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2" w:rsidRDefault="00AB741F" w:rsidP="00A86CA7">
      <w:pPr>
        <w:pStyle w:val="Bezmezer"/>
        <w:jc w:val="center"/>
        <w:rPr>
          <w:sz w:val="36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 wp14:anchorId="2301D595" wp14:editId="186B8621">
            <wp:simplePos x="0" y="0"/>
            <wp:positionH relativeFrom="column">
              <wp:posOffset>2159000</wp:posOffset>
            </wp:positionH>
            <wp:positionV relativeFrom="paragraph">
              <wp:posOffset>-547370</wp:posOffset>
            </wp:positionV>
            <wp:extent cx="1550035" cy="54610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542" w:rsidRDefault="00AB741F">
      <w:pPr>
        <w:pStyle w:val="Bezmezer"/>
        <w:jc w:val="center"/>
        <w:rPr>
          <w:sz w:val="36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Rapid Open Dobšice</w:t>
      </w:r>
      <w:r>
        <w:rPr>
          <w:rFonts w:ascii="Times New Roman" w:hAnsi="Times New Roman" w:cs="Times New Roman"/>
          <w:b/>
          <w:sz w:val="36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t>otevřený přebor čtyřčlenných družstev okresu Znojmo</w:t>
      </w:r>
    </w:p>
    <w:p w:rsidR="00AF2542" w:rsidRDefault="00AF2542">
      <w:pPr>
        <w:pStyle w:val="Bezmezer"/>
        <w:jc w:val="center"/>
        <w:rPr>
          <w:sz w:val="36"/>
          <w:szCs w:val="28"/>
        </w:rPr>
      </w:pPr>
    </w:p>
    <w:p w:rsidR="00AF2542" w:rsidRDefault="00AF254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Pořadatel: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Sokol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Dobšice,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spolupráci s OŠS Znojmo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sobota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26.září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AF2542" w:rsidRDefault="00AF254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Místo: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Hostinec „U </w:t>
      </w:r>
      <w:proofErr w:type="spellStart"/>
      <w:r>
        <w:rPr>
          <w:rFonts w:ascii="Times New Roman" w:hAnsi="Times New Roman" w:cs="Times New Roman"/>
          <w:sz w:val="24"/>
          <w:szCs w:val="24"/>
        </w:rPr>
        <w:t>Sapíků</w:t>
      </w:r>
      <w:proofErr w:type="spellEnd"/>
      <w:r>
        <w:rPr>
          <w:rFonts w:ascii="Times New Roman" w:hAnsi="Times New Roman" w:cs="Times New Roman"/>
          <w:sz w:val="24"/>
          <w:szCs w:val="24"/>
        </w:rPr>
        <w:t>“ Dobšice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bookmarkStart w:id="0" w:name="__DdeLink__233_546476575"/>
      <w:r>
        <w:rPr>
          <w:rFonts w:ascii="Times New Roman" w:hAnsi="Times New Roman" w:cs="Times New Roman"/>
          <w:b/>
          <w:bCs/>
          <w:sz w:val="24"/>
          <w:szCs w:val="24"/>
        </w:rPr>
        <w:t>Právo účasti: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čtyřčlenná družstva klubů registrovaných v ŠSČR (možno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smíšená, kmenoví hráči + hosté, </w:t>
      </w:r>
      <w:bookmarkEnd w:id="0"/>
      <w:r>
        <w:rPr>
          <w:rFonts w:ascii="Times New Roman" w:hAnsi="Times New Roman" w:cs="Times New Roman"/>
          <w:sz w:val="24"/>
          <w:szCs w:val="24"/>
        </w:rPr>
        <w:t>dospělí + děti)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Systém a tempo hry: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Švýcarský systém pro družstva na 9 kol, (ev. každý s každým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podle počtu účastníků)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Tempo: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2x10 min +5 sekund na tah. Pořadí určují zápasové body (3,1,0),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partiové body a vzájemný zápas. Turnaj bude započten 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národní rapid LOK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Startovné: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400,-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družstvo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100,- Kč za družstvo výhradně složené z dětí a juniorů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Časový harmonogram: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prezence 9:00-9:45, zahájení v 10:00, vyhlášení výsledků cca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16:30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Ředitel turnaje: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Vladimír Musil st.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Hlavní rozhodčí: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Radek Skoumal – rozhodčí II. třídy 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finanční pro první tři družstva 1500,- / </w:t>
      </w:r>
      <w:proofErr w:type="gramStart"/>
      <w:r>
        <w:rPr>
          <w:rFonts w:ascii="Times New Roman" w:hAnsi="Times New Roman" w:cs="Times New Roman"/>
          <w:sz w:val="24"/>
          <w:szCs w:val="24"/>
        </w:rPr>
        <w:t>1000 ,- / 500,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Pořadatel si vyhrazuje výši cen přiměřeně krátit podle počtu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účastníků. Věcné ceny pro všechna družstva složená z dětí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 juniorů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Přihlášky: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elektronicky na </w:t>
      </w:r>
      <w:hyperlink r:id="rId6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Radys73@gmail.com</w:t>
        </w:r>
      </w:hyperlink>
      <w:r w:rsidR="006200D3">
        <w:rPr>
          <w:rFonts w:ascii="Times New Roman" w:hAnsi="Times New Roman" w:cs="Times New Roman"/>
          <w:sz w:val="24"/>
          <w:szCs w:val="24"/>
        </w:rPr>
        <w:t xml:space="preserve"> do termínu 20</w:t>
      </w:r>
      <w:r>
        <w:rPr>
          <w:rFonts w:ascii="Times New Roman" w:hAnsi="Times New Roman" w:cs="Times New Roman"/>
          <w:sz w:val="24"/>
          <w:szCs w:val="24"/>
        </w:rPr>
        <w:t>. září 2020.</w:t>
      </w:r>
    </w:p>
    <w:p w:rsidR="00AF2542" w:rsidRDefault="00AB741F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 přihlášce prosím uveďte jména hráčů, </w:t>
      </w:r>
      <w:proofErr w:type="spellStart"/>
      <w:r>
        <w:rPr>
          <w:rFonts w:ascii="Times New Roman" w:hAnsi="Times New Roman" w:cs="Times New Roman"/>
          <w:sz w:val="24"/>
          <w:szCs w:val="24"/>
        </w:rPr>
        <w:t>ev.č</w:t>
      </w:r>
      <w:proofErr w:type="spellEnd"/>
      <w:r>
        <w:rPr>
          <w:rFonts w:ascii="Times New Roman" w:hAnsi="Times New Roman" w:cs="Times New Roman"/>
          <w:sz w:val="24"/>
          <w:szCs w:val="24"/>
        </w:rPr>
        <w:t>. LOK a jejich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nasazení na šachovnicích 1 až 4</w:t>
      </w:r>
      <w:r w:rsidR="006755C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Hrací materiál: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zajistí pořadatelé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</w:pPr>
      <w:r>
        <w:rPr>
          <w:rFonts w:ascii="Times New Roman" w:hAnsi="Times New Roman" w:cs="Times New Roman"/>
          <w:b/>
          <w:bCs/>
          <w:sz w:val="24"/>
          <w:szCs w:val="24"/>
        </w:rPr>
        <w:t>Občerstvení: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teplý oběd (není hrazen ze startovného) pro všechna družstva,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která o něj projeví zájem (prosíme v přihlášce uvést počet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strávníků)</w:t>
      </w:r>
    </w:p>
    <w:p w:rsidR="00AF2542" w:rsidRDefault="00AF25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2542" w:rsidRDefault="00AB741F">
      <w:pPr>
        <w:pStyle w:val="Bezmezer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Těšíme se na Vaši účast!</w:t>
      </w:r>
    </w:p>
    <w:sectPr w:rsidR="00AF2542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2"/>
    <w:rsid w:val="006200D3"/>
    <w:rsid w:val="006755CB"/>
    <w:rsid w:val="00A86CA7"/>
    <w:rsid w:val="00AB741F"/>
    <w:rsid w:val="00A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D543B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imes New Roman" w:eastAsia="Noto Sans CJK SC Regular" w:hAnsi="Times New Roman" w:cs="Lohit Devanagari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Lohit Devanagari"/>
    </w:rPr>
  </w:style>
  <w:style w:type="paragraph" w:styleId="Bezmezer">
    <w:name w:val="No Spacing"/>
    <w:uiPriority w:val="1"/>
    <w:qFormat/>
    <w:rsid w:val="00C94C24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D543B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imes New Roman" w:eastAsia="Noto Sans CJK SC Regular" w:hAnsi="Times New Roman" w:cs="Lohit Devanagari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Lohit Devanagari"/>
    </w:rPr>
  </w:style>
  <w:style w:type="paragraph" w:styleId="Bezmezer">
    <w:name w:val="No Spacing"/>
    <w:uiPriority w:val="1"/>
    <w:qFormat/>
    <w:rsid w:val="00C94C2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ys7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Skoumal</dc:creator>
  <dc:description/>
  <cp:lastModifiedBy>Radek Skoumal</cp:lastModifiedBy>
  <cp:revision>5</cp:revision>
  <dcterms:created xsi:type="dcterms:W3CDTF">2020-07-16T20:07:00Z</dcterms:created>
  <dcterms:modified xsi:type="dcterms:W3CDTF">2020-07-18T12:30:00Z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